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92" w:tblpY="1277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8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68" w:type="dxa"/>
          </w:tcPr>
          <w:p>
            <w:pPr>
              <w:pStyle w:val="7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Медицинский центр «Авис»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Всеволожский муниципальный район, 188662, 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Мурино,  Воронцовский бульвар, дом 18, помещение 22Н, </w:t>
            </w:r>
          </w:p>
          <w:p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</w:t>
            </w:r>
            <w:r>
              <w:rPr>
                <w:sz w:val="20"/>
                <w:szCs w:val="20"/>
                <w:lang w:val="en-US"/>
              </w:rPr>
              <w:t xml:space="preserve">. +7 996-779-31-38, 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t>avism</w:t>
            </w:r>
            <w:r>
              <w:rPr>
                <w:rStyle w:val="4"/>
                <w:rFonts w:hint="default"/>
                <w:i/>
                <w:iCs/>
                <w:sz w:val="20"/>
                <w:szCs w:val="20"/>
                <w:lang w:val="en-US"/>
              </w:rPr>
              <w:t>yrino</w:t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t>@mail.ru</w:t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fldChar w:fldCharType="end"/>
            </w:r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сайт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t>http://aviscenter.ru</w:t>
            </w:r>
            <w:r>
              <w:rPr>
                <w:rStyle w:val="4"/>
                <w:i/>
                <w:iCs/>
                <w:sz w:val="20"/>
                <w:szCs w:val="20"/>
                <w:lang w:val="en-US"/>
              </w:rPr>
              <w:fldChar w:fldCharType="end"/>
            </w:r>
          </w:p>
          <w:p>
            <w:pPr>
              <w:pStyle w:val="7"/>
              <w:spacing w:after="0"/>
              <w:ind w:firstLine="357"/>
              <w:jc w:val="center"/>
              <w:rPr>
                <w:sz w:val="16"/>
                <w:szCs w:val="16"/>
              </w:rPr>
            </w:pPr>
            <w:r>
              <w:rPr>
                <w:rStyle w:val="4"/>
                <w:color w:val="000000"/>
                <w:sz w:val="16"/>
                <w:szCs w:val="16"/>
              </w:rPr>
              <w:t>_________________________________________________________________________________________________</w:t>
            </w:r>
          </w:p>
        </w:tc>
      </w:tr>
    </w:tbl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8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</w:t>
      </w:r>
      <w:bookmarkStart w:id="0" w:name="_GoBack"/>
      <w:bookmarkEnd w:id="0"/>
      <w:r>
        <w:rPr>
          <w:rFonts w:hint="default"/>
          <w:sz w:val="20"/>
          <w:szCs w:val="20"/>
          <w:lang w:val="ru-RU"/>
        </w:rPr>
        <w:t xml:space="preserve"> приказ 22-пф</w:t>
      </w:r>
    </w:p>
    <w:p>
      <w:pPr>
        <w:rPr>
          <w:sz w:val="20"/>
          <w:szCs w:val="20"/>
        </w:rPr>
      </w:pP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20"/>
          <w:szCs w:val="20"/>
          <w:lang w:val="ru-RU"/>
        </w:rPr>
        <w:t>. (ред. от 24.07.2023г.)</w:t>
      </w:r>
      <w:r>
        <w:rPr>
          <w:color w:val="000000"/>
          <w:sz w:val="20"/>
          <w:szCs w:val="20"/>
        </w:rPr>
        <w:t>, ст. 19, 20, 21</w:t>
      </w:r>
    </w:p>
    <w:p>
      <w:pPr>
        <w:jc w:val="both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20"/>
          <w:szCs w:val="20"/>
          <w:lang w:val="ru-RU"/>
        </w:rPr>
        <w:t xml:space="preserve"> (ред. от 05.12.2022г.)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20"/>
          <w:szCs w:val="20"/>
          <w:lang w:val="ru-RU"/>
        </w:rPr>
        <w:t>11.05.2023</w:t>
      </w:r>
      <w:r>
        <w:rPr>
          <w:color w:val="000000"/>
          <w:sz w:val="20"/>
          <w:szCs w:val="20"/>
        </w:rPr>
        <w:t>г. №</w:t>
      </w:r>
      <w:r>
        <w:rPr>
          <w:rFonts w:hint="default"/>
          <w:color w:val="000000"/>
          <w:sz w:val="20"/>
          <w:szCs w:val="20"/>
          <w:lang w:val="ru-RU"/>
        </w:rPr>
        <w:t>736</w:t>
      </w:r>
    </w:p>
    <w:p>
      <w:pPr>
        <w:jc w:val="both"/>
        <w:rPr>
          <w:sz w:val="18"/>
          <w:szCs w:val="18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hint="default"/>
          <w:color w:val="000000"/>
          <w:sz w:val="20"/>
          <w:szCs w:val="20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ИНФОРМИРОВАННОЕ ДОБРОВОЛЬНОН СОГЛАСИЕ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проведение медицинского вмешательства - ортодонтическое лечение</w:t>
      </w:r>
    </w:p>
    <w:p>
      <w:pPr>
        <w:jc w:val="center"/>
        <w:rPr>
          <w:b/>
          <w:sz w:val="22"/>
          <w:szCs w:val="22"/>
          <w:u w:val="single"/>
        </w:rPr>
      </w:pPr>
    </w:p>
    <w:p>
      <w:pPr>
        <w:jc w:val="both"/>
        <w:rPr>
          <w:rFonts w:hint="default"/>
          <w:snapToGrid w:val="0"/>
          <w:lang w:val="ru-RU"/>
        </w:rPr>
      </w:pPr>
      <w:r>
        <w:rPr>
          <w:snapToGrid w:val="0"/>
        </w:rPr>
        <w:t>г. Мурино                                                                               ______     _____________ 20______</w:t>
      </w:r>
      <w:r>
        <w:rPr>
          <w:rFonts w:hint="default"/>
          <w:snapToGrid w:val="0"/>
          <w:lang w:val="ru-RU"/>
        </w:rPr>
        <w:t xml:space="preserve"> </w:t>
      </w:r>
    </w:p>
    <w:p>
      <w:pPr>
        <w:jc w:val="both"/>
        <w:rPr>
          <w:rFonts w:hint="default"/>
          <w:snapToGrid w:val="0"/>
          <w:lang w:val="ru-RU"/>
        </w:rPr>
      </w:pP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Этот документ свидетельствует о том, что мне сообщена, разъяснена и понятна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вся необходимая информация о предстоящем лечении и что я согласен (согласна) с названными условиями его проведения.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______________________________________________ соглашаюсь с тем, что лечение моего ребенка______________________________________ будет проводить врач стоматолог ______________________________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исключительных случаях (например, болезнь врача) Медицинский центр может заменить врача, предварительно уведомив меня об этом и получив мое согласие.</w:t>
      </w:r>
    </w:p>
    <w:p>
      <w:pPr>
        <w:ind w:firstLine="708"/>
        <w:jc w:val="both"/>
        <w:rPr>
          <w:b/>
          <w:sz w:val="20"/>
          <w:szCs w:val="20"/>
        </w:rPr>
      </w:pP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Диагноз, допустимость уточнения диагноза в процессе лечения.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Индивидуальный рекомендованный план ортодонтического лечения и подготовки к нему.</w:t>
      </w:r>
    </w:p>
    <w:p>
      <w:pPr>
        <w:pStyle w:val="6"/>
        <w:widowControl w:val="0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Допустимость коррекции согласованного выполняемого плана и технологий ортодонтического лечения в зависимости от ситуации, сложившейся в процессе его проведения, о чем меня уведомит врач (особенности роста и развития зубочелюстной системы детей и подростков, изменение общего состояния здоровья, беременность и т.д.).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t>Допустимость увеличения сроков лечения в случае нерегулярного посещения или невыполнения рекомендаций врача.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t>Возможные альтернативные варианты.</w:t>
      </w:r>
    </w:p>
    <w:p>
      <w:pPr>
        <w:pStyle w:val="10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Возможные негативные последствия в случае полного или частичного отказа от рекомендованного плана лечения</w:t>
      </w:r>
    </w:p>
    <w:p>
      <w:pPr>
        <w:pStyle w:val="10"/>
        <w:widowControl w:val="0"/>
        <w:numPr>
          <w:ilvl w:val="0"/>
          <w:numId w:val="1"/>
        </w:numPr>
        <w:jc w:val="both"/>
      </w:pPr>
      <w:r>
        <w:rPr>
          <w:sz w:val="22"/>
          <w:szCs w:val="22"/>
        </w:rPr>
        <w:t xml:space="preserve">Возможные осложнения на разных этапах ортодонтического лечения вследствие ряда причин, независящих от врача, а именно: </w:t>
      </w:r>
      <w:r>
        <w:rPr>
          <w:i/>
        </w:rPr>
        <w:t>нарушения эмали зубов</w:t>
      </w:r>
      <w:r>
        <w:t xml:space="preserve"> (появление пятен, кариеса, повышение чувствительности зубов); </w:t>
      </w:r>
      <w:r>
        <w:rPr>
          <w:i/>
        </w:rPr>
        <w:t>воспаление десны</w:t>
      </w:r>
      <w:r>
        <w:t xml:space="preserve"> (кровоточивость, отечность) – вследствие плохой гигиены полости рта, снижения иммунитета или изменения гормонального фона; </w:t>
      </w:r>
      <w:r>
        <w:rPr>
          <w:i/>
        </w:rPr>
        <w:t xml:space="preserve">избыточное перемещение, излишняя подвижность зубов, усиление зубоальвеолярных деформаций </w:t>
      </w:r>
      <w:r>
        <w:t xml:space="preserve">вследствие несвоевременной явки к врачу, отказа от рекомендованного плана лечения или заболеваний пародонта; </w:t>
      </w:r>
      <w:r>
        <w:rPr>
          <w:i/>
        </w:rPr>
        <w:t>невозможность перемещения зуба</w:t>
      </w:r>
      <w:r>
        <w:t xml:space="preserve"> – вследствие горизонтального расположения зуба в кости или сращения корня зуба с окружающей тканью; </w:t>
      </w:r>
      <w:r>
        <w:rPr>
          <w:i/>
        </w:rPr>
        <w:t>усиление опускания десны</w:t>
      </w:r>
      <w:r>
        <w:t xml:space="preserve"> – вследствие начальных признаков этого процесса до начала лечения; </w:t>
      </w:r>
      <w:r>
        <w:rPr>
          <w:i/>
        </w:rPr>
        <w:t>рассасывание верхушек корней</w:t>
      </w:r>
      <w:r>
        <w:t xml:space="preserve"> – вследствие гормональных нарушений, неконтролируемого использования ортодонтического аппарата; </w:t>
      </w:r>
      <w:r>
        <w:rPr>
          <w:i/>
        </w:rPr>
        <w:t>нарушение речевой функции</w:t>
      </w:r>
      <w:r>
        <w:t xml:space="preserve"> – временно, на период ортодонтического лечения; </w:t>
      </w:r>
      <w:r>
        <w:rPr>
          <w:i/>
        </w:rPr>
        <w:t xml:space="preserve">поломка аппарата и попадание его частей в дыхательные пути или желудочно-кишечный тракт </w:t>
      </w:r>
      <w:r>
        <w:t xml:space="preserve">– вследствие нарушений рекомендаций врача, режима использования аппарата (жевание грубой пищи, раскусывание орехов, ношение съемного аппарата в бассейне и др.); </w:t>
      </w:r>
      <w:r>
        <w:rPr>
          <w:i/>
        </w:rPr>
        <w:t>частичная или полная потеря достигнутого результата</w:t>
      </w:r>
      <w:r>
        <w:t xml:space="preserve">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аппарата;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Мне сообщена, разъяснена и понятна информация о гарантиях</w:t>
      </w:r>
      <w:r>
        <w:rPr>
          <w:color w:val="FF0000"/>
          <w:sz w:val="22"/>
          <w:szCs w:val="22"/>
        </w:rPr>
        <w:t>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названы и со мной согласованы технологии (методы), которые будут использованы в процессе лечения, сроки проведения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рекомендованного плана лечения.</w:t>
      </w:r>
    </w:p>
    <w:p>
      <w:pPr>
        <w:pStyle w:val="10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для эффективного лечения могут понадобиться дополнительные обследования, такие как ортопантомограмма, прицельный снимок, компьютерную томографию челюстно-лицевой области, консультация стоматолога(ов) другого профиля, врача(ей) общего медицинского профиля.</w:t>
      </w:r>
    </w:p>
    <w:p>
      <w:pPr>
        <w:numPr>
          <w:ilvl w:val="0"/>
          <w:numId w:val="1"/>
        </w:numPr>
        <w:tabs>
          <w:tab w:val="left" w:pos="495"/>
        </w:tabs>
        <w:ind w:left="720" w:leftChars="0" w:hanging="360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>
        <w:rPr>
          <w:rFonts w:hint="default"/>
          <w:sz w:val="22"/>
          <w:szCs w:val="22"/>
          <w:lang w:val="ru-RU"/>
        </w:rPr>
        <w:t xml:space="preserve"> осознаю, что невозможно предсказать течение реабилитационного периода и длительность лечения. Мне разъяснено, сто при неблагоприятном течении воспалительного процесса возможно лечение в стационаре.</w:t>
      </w:r>
    </w:p>
    <w:p>
      <w:pPr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</w:t>
      </w:r>
      <w:r>
        <w:rPr>
          <w:rFonts w:hint="default"/>
          <w:sz w:val="22"/>
          <w:szCs w:val="22"/>
          <w:lang w:val="ru-RU"/>
        </w:rPr>
        <w:t>3</w:t>
      </w:r>
      <w:r>
        <w:rPr>
          <w:sz w:val="22"/>
          <w:szCs w:val="22"/>
        </w:rPr>
        <w:t xml:space="preserve">. Мною были заданы все интересующие меня вопросы о сути и условиях лечения и были получены исчерпывающие ответы , разъяснения. </w:t>
      </w:r>
    </w:p>
    <w:p>
      <w:pPr>
        <w:pStyle w:val="10"/>
        <w:numPr>
          <w:ilvl w:val="0"/>
          <w:numId w:val="0"/>
        </w:numPr>
        <w:ind w:left="723" w:leftChars="118" w:hanging="440" w:hangingChars="200"/>
        <w:jc w:val="both"/>
        <w:rPr>
          <w:sz w:val="22"/>
          <w:szCs w:val="22"/>
        </w:rPr>
      </w:pPr>
      <w:r>
        <w:rPr>
          <w:rFonts w:hint="default"/>
          <w:sz w:val="22"/>
          <w:szCs w:val="22"/>
          <w:lang w:val="ru-RU"/>
        </w:rPr>
        <w:t xml:space="preserve">14. </w:t>
      </w:r>
      <w:r>
        <w:rPr>
          <w:sz w:val="22"/>
          <w:szCs w:val="22"/>
        </w:rPr>
        <w:t>Я внимательно ознакомился (ознакомилась) с данным документом, имеющим юридическую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силу и являющуюся неотъемлемой частью медицинской карты пациента.</w:t>
      </w:r>
    </w:p>
    <w:p>
      <w:pPr>
        <w:ind w:left="284"/>
        <w:jc w:val="both"/>
      </w:pPr>
      <w:r>
        <w:t xml:space="preserve"> </w:t>
      </w:r>
    </w:p>
    <w:p>
      <w:pPr>
        <w:ind w:left="284"/>
        <w:jc w:val="both"/>
        <w:rPr>
          <w:b/>
        </w:rPr>
      </w:pPr>
      <w:r>
        <w:t xml:space="preserve"> </w:t>
      </w:r>
      <w:r>
        <w:rPr>
          <w:b/>
        </w:rPr>
        <w:t>Я принимаю решение приступить к лечению на предложенных условиях.</w:t>
      </w:r>
    </w:p>
    <w:p>
      <w:pPr>
        <w:jc w:val="both"/>
        <w:rPr>
          <w:b/>
        </w:rPr>
      </w:pP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Пациент (законный представитель) _________________________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                                  (Ф.И.О.)                                                    (подпись)</w:t>
      </w:r>
    </w:p>
    <w:p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Врач       ________________________________________________   ___________________</w:t>
      </w:r>
    </w:p>
    <w:p>
      <w:pPr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                        (подпись)</w:t>
      </w:r>
    </w:p>
    <w:p>
      <w:pPr>
        <w:ind w:left="284"/>
        <w:jc w:val="both"/>
        <w:rPr>
          <w:b/>
        </w:rPr>
      </w:pPr>
    </w:p>
    <w:p>
      <w:pPr>
        <w:pStyle w:val="10"/>
        <w:widowControl w:val="0"/>
        <w:jc w:val="both"/>
        <w:rPr>
          <w:b/>
        </w:rPr>
      </w:pPr>
    </w:p>
    <w:p>
      <w:pPr>
        <w:rPr>
          <w:sz w:val="22"/>
          <w:szCs w:val="22"/>
        </w:rPr>
      </w:pPr>
    </w:p>
    <w:sectPr>
      <w:pgSz w:w="11906" w:h="16838"/>
      <w:pgMar w:top="709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BB1DDC"/>
    <w:multiLevelType w:val="multilevel"/>
    <w:tmpl w:val="4ABB1DD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32"/>
    <w:rsid w:val="000C5734"/>
    <w:rsid w:val="002052B0"/>
    <w:rsid w:val="0030305D"/>
    <w:rsid w:val="003B6ACB"/>
    <w:rsid w:val="00411A65"/>
    <w:rsid w:val="004D10F6"/>
    <w:rsid w:val="005E0355"/>
    <w:rsid w:val="006838E5"/>
    <w:rsid w:val="00A66AD5"/>
    <w:rsid w:val="00BC2C97"/>
    <w:rsid w:val="00CA5EA1"/>
    <w:rsid w:val="00D02032"/>
    <w:rsid w:val="00DE664A"/>
    <w:rsid w:val="00F03106"/>
    <w:rsid w:val="13C438EA"/>
    <w:rsid w:val="16452D87"/>
    <w:rsid w:val="1C2B7C3E"/>
    <w:rsid w:val="32822F9D"/>
    <w:rsid w:val="3F7645DA"/>
    <w:rsid w:val="4E915E35"/>
    <w:rsid w:val="761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paragraph" w:styleId="5">
    <w:name w:val="Balloon Text"/>
    <w:basedOn w:val="1"/>
    <w:link w:val="9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6">
    <w:name w:val="Body Text Indent 3"/>
    <w:basedOn w:val="1"/>
    <w:link w:val="11"/>
    <w:semiHidden/>
    <w:unhideWhenUsed/>
    <w:uiPriority w:val="99"/>
    <w:pPr>
      <w:spacing w:after="120"/>
      <w:ind w:left="283"/>
    </w:pPr>
    <w:rPr>
      <w:sz w:val="16"/>
      <w:szCs w:val="16"/>
    </w:rPr>
  </w:style>
  <w:style w:type="paragraph" w:styleId="7">
    <w:name w:val="Body Text"/>
    <w:basedOn w:val="1"/>
    <w:link w:val="8"/>
    <w:semiHidden/>
    <w:unhideWhenUsed/>
    <w:qFormat/>
    <w:uiPriority w:val="99"/>
    <w:pPr>
      <w:spacing w:after="120"/>
    </w:pPr>
    <w:rPr>
      <w:rFonts w:eastAsia="MS Minngs"/>
      <w:sz w:val="28"/>
      <w:szCs w:val="20"/>
    </w:rPr>
  </w:style>
  <w:style w:type="character" w:customStyle="1" w:styleId="8">
    <w:name w:val="Основной текст Знак"/>
    <w:basedOn w:val="2"/>
    <w:link w:val="7"/>
    <w:semiHidden/>
    <w:qFormat/>
    <w:uiPriority w:val="99"/>
    <w:rPr>
      <w:rFonts w:ascii="Times New Roman" w:hAnsi="Times New Roman" w:eastAsia="MS Minngs" w:cs="Times New Roman"/>
      <w:sz w:val="28"/>
      <w:szCs w:val="20"/>
    </w:rPr>
  </w:style>
  <w:style w:type="character" w:customStyle="1" w:styleId="9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Основной текст с отступом 3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830</Words>
  <Characters>4731</Characters>
  <Lines>39</Lines>
  <Paragraphs>11</Paragraphs>
  <TotalTime>0</TotalTime>
  <ScaleCrop>false</ScaleCrop>
  <LinksUpToDate>false</LinksUpToDate>
  <CharactersWithSpaces>5550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2020-09-18T15:18:00Z</dcterms:created>
  <dc:creator>1</dc:creator>
  <cp:lastModifiedBy>avism</cp:lastModifiedBy>
  <dcterms:modified xsi:type="dcterms:W3CDTF">2023-08-31T13:55:22Z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7EC020096A064C7CA781C8AA197E9B47</vt:lpwstr>
  </property>
</Properties>
</file>