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170" w:tblpY="1321"/>
        <w:tblOverlap w:val="never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831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8" w:type="dxa"/>
          </w:tcPr>
          <w:p>
            <w:pPr>
              <w:pStyle w:val="7"/>
              <w:rPr>
                <w:rFonts w:eastAsia="Times New Roman"/>
                <w:b/>
                <w:color w:val="000000"/>
                <w:sz w:val="20"/>
                <w:lang w:val="en-US"/>
              </w:rPr>
            </w:pPr>
            <w:r>
              <w:drawing>
                <wp:inline distT="0" distB="0" distL="0" distR="0">
                  <wp:extent cx="790575" cy="561975"/>
                  <wp:effectExtent l="0" t="0" r="1905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0575" cy="561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3" w:type="dxa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Общество с ограниченной ответственностью «Силуэт»</w:t>
            </w:r>
          </w:p>
          <w:p>
            <w:pPr>
              <w:jc w:val="center"/>
              <w:rPr>
                <w:b/>
              </w:rPr>
            </w:pPr>
            <w:r>
              <w:rPr>
                <w:b/>
              </w:rPr>
              <w:t>Медицинский центр «Авис»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Ленинградская область, Всеволожский муниципальный район, 188662,  </w:t>
            </w:r>
          </w:p>
          <w:p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Мурино,  Воронцовский бульвар, дом 18, помещение 22Н, </w:t>
            </w:r>
          </w:p>
          <w:p>
            <w:pPr>
              <w:jc w:val="center"/>
              <w:rPr>
                <w:rStyle w:val="5"/>
                <w:b/>
                <w:color w:val="000000"/>
                <w:sz w:val="20"/>
                <w:u w:val="none"/>
                <w:lang w:val="en-US"/>
              </w:rPr>
            </w:pPr>
            <w:r>
              <w:rPr>
                <w:sz w:val="16"/>
                <w:szCs w:val="16"/>
              </w:rPr>
              <w:t>Тел</w:t>
            </w:r>
            <w:r>
              <w:rPr>
                <w:sz w:val="16"/>
                <w:szCs w:val="16"/>
                <w:lang w:val="en-US"/>
              </w:rPr>
              <w:t xml:space="preserve">. +7 996-779-31-38,  </w:t>
            </w:r>
            <w:r>
              <w:rPr>
                <w:i/>
                <w:iCs/>
                <w:sz w:val="16"/>
                <w:szCs w:val="16"/>
                <w:lang w:val="en-US"/>
              </w:rPr>
              <w:t xml:space="preserve">e-mail: </w:t>
            </w:r>
            <w:r>
              <w:fldChar w:fldCharType="begin"/>
            </w:r>
            <w:r>
              <w:instrText xml:space="preserve"> HYPERLINK "mailto:avismedcentr@mail.ru" </w:instrText>
            </w:r>
            <w:r>
              <w:fldChar w:fldCharType="separate"/>
            </w:r>
            <w:r>
              <w:rPr>
                <w:rStyle w:val="5"/>
                <w:i/>
                <w:iCs/>
                <w:sz w:val="16"/>
                <w:szCs w:val="16"/>
                <w:lang w:val="en-US"/>
              </w:rPr>
              <w:t>avism</w:t>
            </w:r>
            <w:r>
              <w:rPr>
                <w:rStyle w:val="5"/>
                <w:rFonts w:hint="default"/>
                <w:i/>
                <w:iCs/>
                <w:sz w:val="16"/>
                <w:szCs w:val="16"/>
                <w:lang w:val="en-US"/>
              </w:rPr>
              <w:t>yrino</w:t>
            </w:r>
            <w:r>
              <w:rPr>
                <w:rStyle w:val="5"/>
                <w:i/>
                <w:iCs/>
                <w:sz w:val="16"/>
                <w:szCs w:val="16"/>
                <w:lang w:val="en-US"/>
              </w:rPr>
              <w:t>@mail.ru</w:t>
            </w:r>
            <w:r>
              <w:rPr>
                <w:rStyle w:val="5"/>
                <w:i/>
                <w:iCs/>
                <w:sz w:val="16"/>
                <w:szCs w:val="16"/>
                <w:lang w:val="en-US"/>
              </w:rPr>
              <w:fldChar w:fldCharType="end"/>
            </w:r>
            <w:r>
              <w:rPr>
                <w:i/>
                <w:iCs/>
                <w:sz w:val="16"/>
                <w:szCs w:val="16"/>
                <w:u w:val="single"/>
                <w:lang w:val="en-US"/>
              </w:rPr>
              <w:t xml:space="preserve">, </w:t>
            </w:r>
            <w:r>
              <w:rPr>
                <w:i/>
                <w:iCs/>
                <w:sz w:val="16"/>
                <w:szCs w:val="16"/>
              </w:rPr>
              <w:t>сайт</w:t>
            </w:r>
            <w:r>
              <w:rPr>
                <w:i/>
                <w:iCs/>
                <w:sz w:val="16"/>
                <w:szCs w:val="16"/>
                <w:lang w:val="en-US"/>
              </w:rPr>
              <w:t xml:space="preserve">: </w:t>
            </w:r>
            <w:r>
              <w:fldChar w:fldCharType="begin"/>
            </w:r>
            <w:r>
              <w:instrText xml:space="preserve"> HYPERLINK "http://aviscenter.ru" </w:instrText>
            </w:r>
            <w:r>
              <w:fldChar w:fldCharType="separate"/>
            </w:r>
            <w:r>
              <w:rPr>
                <w:rStyle w:val="5"/>
                <w:i/>
                <w:iCs/>
                <w:sz w:val="16"/>
                <w:szCs w:val="16"/>
                <w:lang w:val="en-US"/>
              </w:rPr>
              <w:t>http://aviscenter.ru</w:t>
            </w:r>
            <w:r>
              <w:rPr>
                <w:rStyle w:val="5"/>
                <w:i/>
                <w:iCs/>
                <w:sz w:val="16"/>
                <w:szCs w:val="16"/>
                <w:lang w:val="en-US"/>
              </w:rPr>
              <w:fldChar w:fldCharType="end"/>
            </w:r>
          </w:p>
          <w:p>
            <w:pPr>
              <w:pStyle w:val="7"/>
              <w:spacing w:after="0"/>
              <w:ind w:firstLine="357"/>
              <w:jc w:val="center"/>
              <w:rPr>
                <w:sz w:val="16"/>
                <w:szCs w:val="16"/>
              </w:rPr>
            </w:pPr>
            <w:r>
              <w:rPr>
                <w:rStyle w:val="5"/>
                <w:sz w:val="18"/>
                <w:szCs w:val="18"/>
              </w:rPr>
              <w:t>___________________________________________________________________________________</w:t>
            </w:r>
          </w:p>
        </w:tc>
      </w:tr>
    </w:tbl>
    <w:p>
      <w:pPr>
        <w:wordWrap w:val="0"/>
        <w:ind w:left="3600" w:firstLine="720"/>
        <w:jc w:val="right"/>
        <w:rPr>
          <w:rFonts w:hint="default"/>
          <w:i/>
          <w:sz w:val="20"/>
          <w:szCs w:val="20"/>
          <w:lang w:val="ru-RU"/>
        </w:rPr>
      </w:pPr>
      <w:r>
        <w:rPr>
          <w:rFonts w:hint="default"/>
          <w:i/>
          <w:sz w:val="20"/>
          <w:szCs w:val="20"/>
        </w:rPr>
        <w:t xml:space="preserve">Приложение № </w:t>
      </w:r>
      <w:r>
        <w:rPr>
          <w:rFonts w:hint="default"/>
          <w:i/>
          <w:sz w:val="20"/>
          <w:szCs w:val="20"/>
          <w:lang w:val="ru-RU"/>
        </w:rPr>
        <w:t>10</w:t>
      </w:r>
    </w:p>
    <w:p>
      <w:pPr>
        <w:spacing w:beforeLines="0" w:afterLines="0"/>
        <w:jc w:val="right"/>
        <w:rPr>
          <w:rFonts w:hint="default"/>
          <w:sz w:val="20"/>
          <w:szCs w:val="20"/>
        </w:rPr>
      </w:pPr>
      <w:r>
        <w:rPr>
          <w:rFonts w:hint="default"/>
          <w:sz w:val="20"/>
          <w:szCs w:val="20"/>
        </w:rPr>
        <w:t>к Правилам от</w:t>
      </w:r>
      <w:r>
        <w:rPr>
          <w:rFonts w:hint="default"/>
          <w:sz w:val="20"/>
          <w:szCs w:val="20"/>
          <w:lang w:val="ru-RU"/>
        </w:rPr>
        <w:t xml:space="preserve"> 01.09.2023г.,</w:t>
      </w:r>
      <w:bookmarkStart w:id="0" w:name="_GoBack"/>
      <w:bookmarkEnd w:id="0"/>
      <w:r>
        <w:rPr>
          <w:rFonts w:hint="default"/>
          <w:sz w:val="20"/>
          <w:szCs w:val="20"/>
          <w:lang w:val="ru-RU"/>
        </w:rPr>
        <w:t xml:space="preserve"> приказ 22-пф</w:t>
      </w:r>
    </w:p>
    <w:p>
      <w:pPr>
        <w:jc w:val="both"/>
      </w:pPr>
    </w:p>
    <w:p>
      <w:pPr>
        <w:rPr>
          <w:b/>
          <w:color w:val="000000"/>
        </w:rPr>
      </w:pPr>
      <w:r>
        <w:rPr>
          <w:b/>
          <w:color w:val="000000"/>
        </w:rPr>
        <w:t>Медицинский центр строго руководствуется:</w:t>
      </w:r>
    </w:p>
    <w:p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1.Федеральным законом «Об основах охраны здоровья граждан в РФ» № 323-ФЗ от 21.11.2011г</w:t>
      </w:r>
      <w:r>
        <w:rPr>
          <w:rFonts w:hint="default"/>
          <w:color w:val="000000"/>
          <w:sz w:val="20"/>
          <w:szCs w:val="20"/>
          <w:lang w:val="ru-RU"/>
        </w:rPr>
        <w:t>. (ред. от 24.07.2023г.)</w:t>
      </w:r>
      <w:r>
        <w:rPr>
          <w:color w:val="000000"/>
          <w:sz w:val="20"/>
          <w:szCs w:val="20"/>
        </w:rPr>
        <w:t>, ст. 19, 20, 21</w:t>
      </w:r>
    </w:p>
    <w:p>
      <w:pPr>
        <w:jc w:val="both"/>
        <w:rPr>
          <w:rFonts w:hint="default"/>
          <w:color w:val="000000"/>
          <w:sz w:val="20"/>
          <w:szCs w:val="20"/>
          <w:lang w:val="ru-RU"/>
        </w:rPr>
      </w:pPr>
      <w:r>
        <w:rPr>
          <w:color w:val="000000"/>
          <w:sz w:val="20"/>
          <w:szCs w:val="20"/>
        </w:rPr>
        <w:t>2.Законом РФ «О защите прав потребителей», 07.02.1992 г  № 2300-1</w:t>
      </w:r>
      <w:r>
        <w:rPr>
          <w:rFonts w:hint="default"/>
          <w:color w:val="000000"/>
          <w:sz w:val="20"/>
          <w:szCs w:val="20"/>
          <w:lang w:val="ru-RU"/>
        </w:rPr>
        <w:t xml:space="preserve"> (ред. от 05.12.2022г.)</w:t>
      </w:r>
    </w:p>
    <w:p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3.Постановлением  Правительства РФ «Об утверждении правил предоставления медицинскими организациями платных медицинских услуг» от </w:t>
      </w:r>
      <w:r>
        <w:rPr>
          <w:rFonts w:hint="default"/>
          <w:color w:val="000000"/>
          <w:sz w:val="20"/>
          <w:szCs w:val="20"/>
          <w:lang w:val="ru-RU"/>
        </w:rPr>
        <w:t>11.05.2023</w:t>
      </w:r>
      <w:r>
        <w:rPr>
          <w:color w:val="000000"/>
          <w:sz w:val="20"/>
          <w:szCs w:val="20"/>
        </w:rPr>
        <w:t>г. №</w:t>
      </w:r>
      <w:r>
        <w:rPr>
          <w:rFonts w:hint="default"/>
          <w:color w:val="000000"/>
          <w:sz w:val="20"/>
          <w:szCs w:val="20"/>
          <w:lang w:val="ru-RU"/>
        </w:rPr>
        <w:t>736</w:t>
      </w:r>
    </w:p>
    <w:p>
      <w:pPr>
        <w:pStyle w:val="11"/>
        <w:numPr>
          <w:ilvl w:val="0"/>
          <w:numId w:val="0"/>
        </w:num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</w:t>
      </w:r>
      <w:r>
        <w:rPr>
          <w:rFonts w:hint="default"/>
          <w:color w:val="000000"/>
          <w:sz w:val="20"/>
          <w:szCs w:val="20"/>
        </w:rPr>
        <w:t>Приказ Минздрава России от 12.11.2021 N 1051н "Об утверждении Порядка дачи информированного добровольного согласия на медицинское вмешательство и отказа от медицинского вмешательства, формы информированного добровольного согласия на медицинское вмешательство и формы отказа от медицинского вмешательства"</w:t>
      </w:r>
      <w:r>
        <w:rPr>
          <w:rFonts w:hint="default"/>
          <w:color w:val="000000"/>
          <w:sz w:val="20"/>
          <w:szCs w:val="20"/>
          <w:lang w:val="ru-RU"/>
        </w:rPr>
        <w:t>.</w:t>
      </w:r>
    </w:p>
    <w:p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ИНФОРМИРОВАННОЕ ДОБРОВОЛЬНОН СОГЛАСИЕ</w:t>
      </w:r>
    </w:p>
    <w:p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на проведение медицинского вмешательства</w:t>
      </w:r>
    </w:p>
    <w:p>
      <w:pPr>
        <w:jc w:val="center"/>
        <w:rPr>
          <w:b/>
          <w:sz w:val="22"/>
          <w:szCs w:val="22"/>
          <w:u w:val="single"/>
        </w:rPr>
      </w:pPr>
    </w:p>
    <w:p>
      <w:pPr>
        <w:pStyle w:val="11"/>
        <w:ind w:left="0" w:right="-284"/>
      </w:pPr>
      <w:r>
        <w:rPr>
          <w:snapToGrid w:val="0"/>
        </w:rPr>
        <w:t>г. Мурино                                                                                     ______     _____________ 20________</w:t>
      </w:r>
    </w:p>
    <w:p>
      <w:pPr>
        <w:jc w:val="both"/>
        <w:rPr>
          <w:sz w:val="18"/>
          <w:szCs w:val="18"/>
        </w:rPr>
      </w:pPr>
    </w:p>
    <w:p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Любое медицинское вмешательство, имеющее профилактическую, диагностическую или лечебную цель, допустимо только после получения врачом осознанного, добровольного согласия пациента.</w:t>
      </w:r>
    </w:p>
    <w:p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Этот документ свидетельствует о том, что мне сообщена, разъяснена и понятна</w:t>
      </w:r>
      <w:r>
        <w:rPr>
          <w:b/>
          <w:color w:val="FF0000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вся необходимая информация о предстоящем лечении и что я согласен (согласна) с названными условиями его проведения. </w:t>
      </w:r>
    </w:p>
    <w:p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Я ______________________________________________ соглашаюсь с тем, что мое лечение будет проводить врач стоматолог_________________________________________________</w:t>
      </w:r>
    </w:p>
    <w:p>
      <w:pPr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исключительных случаях (например, болезнь врача) Медицинский центр может заменить врача, предварительно уведомив меня об этом и получив мое согласие.</w:t>
      </w:r>
    </w:p>
    <w:p>
      <w:pPr>
        <w:ind w:firstLine="708"/>
        <w:jc w:val="both"/>
        <w:rPr>
          <w:b/>
          <w:sz w:val="20"/>
          <w:szCs w:val="20"/>
        </w:rPr>
      </w:pPr>
    </w:p>
    <w:p>
      <w:pPr>
        <w:jc w:val="center"/>
        <w:rPr>
          <w:b/>
          <w:sz w:val="22"/>
          <w:szCs w:val="22"/>
        </w:rPr>
      </w:pPr>
    </w:p>
    <w:p>
      <w:pPr>
        <w:pStyle w:val="11"/>
        <w:numPr>
          <w:ilvl w:val="0"/>
          <w:numId w:val="1"/>
        </w:numPr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  <w:lang w:val="ru-RU"/>
        </w:rPr>
        <w:t>При</w:t>
      </w:r>
      <w:r>
        <w:rPr>
          <w:rFonts w:hint="default"/>
          <w:b/>
          <w:sz w:val="22"/>
          <w:szCs w:val="22"/>
          <w:lang w:val="ru-RU"/>
        </w:rPr>
        <w:t xml:space="preserve"> </w:t>
      </w:r>
      <w:r>
        <w:rPr>
          <w:rFonts w:hint="default"/>
          <w:b/>
          <w:sz w:val="22"/>
          <w:szCs w:val="22"/>
          <w:u w:val="single"/>
          <w:lang w:val="ru-RU"/>
        </w:rPr>
        <w:t>х</w:t>
      </w:r>
      <w:r>
        <w:rPr>
          <w:b/>
          <w:sz w:val="22"/>
          <w:szCs w:val="22"/>
          <w:u w:val="single"/>
        </w:rPr>
        <w:t>ирургическо</w:t>
      </w:r>
      <w:r>
        <w:rPr>
          <w:b/>
          <w:sz w:val="22"/>
          <w:szCs w:val="22"/>
          <w:u w:val="single"/>
          <w:lang w:val="ru-RU"/>
        </w:rPr>
        <w:t>м</w:t>
      </w:r>
      <w:r>
        <w:rPr>
          <w:b/>
          <w:sz w:val="22"/>
          <w:szCs w:val="22"/>
          <w:u w:val="single"/>
        </w:rPr>
        <w:t xml:space="preserve"> лечени</w:t>
      </w:r>
      <w:r>
        <w:rPr>
          <w:b/>
          <w:sz w:val="22"/>
          <w:szCs w:val="22"/>
          <w:u w:val="single"/>
          <w:lang w:val="ru-RU"/>
        </w:rPr>
        <w:t>и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  <w:lang w:val="ru-RU"/>
        </w:rPr>
        <w:t>При</w:t>
      </w:r>
      <w:r>
        <w:rPr>
          <w:rFonts w:hint="default"/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и</w:t>
      </w:r>
      <w:r>
        <w:rPr>
          <w:b/>
          <w:sz w:val="22"/>
          <w:szCs w:val="22"/>
        </w:rPr>
        <w:t>мплантаци</w:t>
      </w:r>
      <w:r>
        <w:rPr>
          <w:b/>
          <w:sz w:val="22"/>
          <w:szCs w:val="22"/>
          <w:lang w:val="ru-RU"/>
        </w:rPr>
        <w:t>и</w:t>
      </w:r>
      <w:r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  <w:lang w:val="ru-RU"/>
        </w:rPr>
        <w:t>При</w:t>
      </w:r>
      <w:r>
        <w:rPr>
          <w:rFonts w:hint="default"/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ru-RU"/>
        </w:rPr>
        <w:t>п</w:t>
      </w:r>
      <w:r>
        <w:rPr>
          <w:b/>
          <w:sz w:val="22"/>
          <w:szCs w:val="22"/>
        </w:rPr>
        <w:t>арадонтологическо</w:t>
      </w:r>
      <w:r>
        <w:rPr>
          <w:b/>
          <w:sz w:val="22"/>
          <w:szCs w:val="22"/>
          <w:lang w:val="ru-RU"/>
        </w:rPr>
        <w:t>м</w:t>
      </w:r>
      <w:r>
        <w:rPr>
          <w:b/>
          <w:sz w:val="22"/>
          <w:szCs w:val="22"/>
        </w:rPr>
        <w:t xml:space="preserve"> лечени</w:t>
      </w:r>
      <w:r>
        <w:rPr>
          <w:b/>
          <w:sz w:val="22"/>
          <w:szCs w:val="22"/>
          <w:lang w:val="ru-RU"/>
        </w:rPr>
        <w:t>и</w:t>
      </w:r>
      <w:r>
        <w:rPr>
          <w:b/>
          <w:sz w:val="22"/>
          <w:szCs w:val="22"/>
        </w:rPr>
        <w:t>.</w:t>
      </w:r>
    </w:p>
    <w:p>
      <w:pPr>
        <w:numPr>
          <w:ilvl w:val="1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Диагноз, допустимость уточнения диагноза в процессе лечения.</w:t>
      </w:r>
    </w:p>
    <w:p>
      <w:pPr>
        <w:numPr>
          <w:ilvl w:val="1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Индивидуальный рекомендуемый план лечения.</w:t>
      </w:r>
    </w:p>
    <w:p>
      <w:pPr>
        <w:pStyle w:val="11"/>
        <w:numPr>
          <w:ilvl w:val="1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Допустимость коррекции составленного плана и технологий лечения в зависимости от ситуации, сложившейся в процессе его проведения, о чем меня уведомит врач.</w:t>
      </w:r>
    </w:p>
    <w:p>
      <w:pPr>
        <w:pStyle w:val="11"/>
        <w:numPr>
          <w:ilvl w:val="1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Возможные альтернативные варианты лечения.</w:t>
      </w:r>
    </w:p>
    <w:p>
      <w:pPr>
        <w:pStyle w:val="7"/>
        <w:numPr>
          <w:ilvl w:val="1"/>
          <w:numId w:val="2"/>
        </w:numPr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Возможные негативные последствия отказа от рекомендованного плана лечения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или частичного его выполнения, а именно: </w:t>
      </w:r>
    </w:p>
    <w:p>
      <w:pPr>
        <w:pStyle w:val="7"/>
        <w:numPr>
          <w:ilvl w:val="2"/>
          <w:numId w:val="2"/>
        </w:numPr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При удалении зуба(ов): прогрессирование заболевания; развитие инфекционных осложнений; появление либо нарастание болевых ощущений; потеря зуба; нарушения общего состояния организма.</w:t>
      </w:r>
    </w:p>
    <w:p>
      <w:pPr>
        <w:pStyle w:val="7"/>
        <w:numPr>
          <w:ilvl w:val="2"/>
          <w:numId w:val="2"/>
        </w:numPr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При имплантации: воспаление костной  ткани; атрофия костной ткани; воспаление десны; подвижность зубов, что может привести к необходимости их удаления; патология височно-нижнечелюстного сустава; головные боли; иррадирующие боли в шею сзади и в мышцы лица; утомляемость жевательных мышц;</w:t>
      </w:r>
    </w:p>
    <w:p>
      <w:pPr>
        <w:pStyle w:val="7"/>
        <w:numPr>
          <w:ilvl w:val="2"/>
          <w:numId w:val="2"/>
        </w:numPr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При парадонтологическом лечении: прогрессирование заболевания; развитие инфекционных осложнений; появление либо нарастание болевых ощущений; потеря зуба (зубов); системные проявления заболевания</w:t>
      </w:r>
    </w:p>
    <w:p>
      <w:pPr>
        <w:pStyle w:val="11"/>
        <w:numPr>
          <w:ilvl w:val="1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Возможные осложнения  на этапах и после лечения,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а именно:</w:t>
      </w:r>
    </w:p>
    <w:p>
      <w:pPr>
        <w:pStyle w:val="7"/>
        <w:numPr>
          <w:ilvl w:val="2"/>
          <w:numId w:val="3"/>
        </w:numPr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Под влиянием анестезии, а именно: отек мягких тканей, кровоизлияние в месте вкола, снижение внимания, аллергические реакции;</w:t>
      </w:r>
    </w:p>
    <w:p>
      <w:pPr>
        <w:pStyle w:val="7"/>
        <w:numPr>
          <w:ilvl w:val="2"/>
          <w:numId w:val="3"/>
        </w:numPr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Последствия приема аналгетиков и антибиотиков (в случаях их назначения), а именно: аллергические реакции; изменения витаминного и иммунологического балансов; нарушение состава кишечной микрофлоры;</w:t>
      </w:r>
    </w:p>
    <w:p>
      <w:pPr>
        <w:pStyle w:val="7"/>
        <w:numPr>
          <w:ilvl w:val="2"/>
          <w:numId w:val="3"/>
        </w:numPr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В процессе лечения – дискомфорт, боль, отек (припухлость) десны и мягких тканей; кровотечение, после чего для выздоровления может потребоваться несколько дней; образование гематомы; повреждение соседних зубов и пломб; появление или усиление подвижности зуба (зубов); увеличение атрофии альвеолярного отростка челюсти; обнажение корня зуба; натяжение уголков рта, с последующим появлением трещин; повреждение нерва, приводящее к онемению или подергиванию губы, онемению подбородка, десен, зубов, языка в оперированном участке (это может продлиться несколько месяцев или остаться постоянным); инфекция или изменения цвета слизистой оболочки полости рта и десны; воспаление вен</w:t>
      </w:r>
      <w:r>
        <w:rPr>
          <w:rFonts w:hint="default"/>
          <w:sz w:val="22"/>
          <w:szCs w:val="22"/>
          <w:lang w:val="ru-RU"/>
        </w:rPr>
        <w:t>,</w:t>
      </w:r>
      <w:r>
        <w:rPr>
          <w:sz w:val="22"/>
          <w:szCs w:val="22"/>
        </w:rPr>
        <w:t xml:space="preserve"> перелом челюсти; открытие гайморовой пазухи, что потребует проведения дополнительной операции; вывих или подвывих нижней челюсти;; </w:t>
      </w:r>
    </w:p>
    <w:p>
      <w:pPr>
        <w:pStyle w:val="7"/>
        <w:numPr>
          <w:ilvl w:val="2"/>
          <w:numId w:val="3"/>
        </w:numPr>
        <w:spacing w:after="0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После лечения – воспаление, требующее дополнительного лечения; ограничение открывания рта в течение нескольких дней или недель; оставление небольшого кусочка корня зуба в челюсти, чтобы не проводить обширную операцию; </w:t>
      </w:r>
    </w:p>
    <w:p>
      <w:pPr>
        <w:pStyle w:val="7"/>
        <w:numPr>
          <w:ilvl w:val="2"/>
          <w:numId w:val="4"/>
        </w:numPr>
        <w:tabs>
          <w:tab w:val="left" w:pos="709"/>
        </w:tabs>
        <w:spacing w:after="0"/>
        <w:ind w:left="426" w:hanging="426"/>
        <w:rPr>
          <w:sz w:val="22"/>
          <w:szCs w:val="22"/>
        </w:rPr>
      </w:pPr>
      <w:r>
        <w:rPr>
          <w:sz w:val="22"/>
          <w:szCs w:val="22"/>
        </w:rPr>
        <w:t>После проведения хирургического этапа имплантации (вживления имплантата и заживления десны) последует ортопедический этап (т.е. установка коронки или протеза – по ситуации и в соответствии с дополнительным планом), который в моих интересах желательно осуществлять в данной клинике.</w:t>
      </w:r>
    </w:p>
    <w:p>
      <w:pPr>
        <w:numPr>
          <w:ilvl w:val="0"/>
          <w:numId w:val="2"/>
        </w:numPr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Общие положения</w:t>
      </w:r>
      <w:r>
        <w:rPr>
          <w:color w:val="FF0000"/>
          <w:sz w:val="22"/>
          <w:szCs w:val="22"/>
        </w:rPr>
        <w:t>.</w:t>
      </w:r>
    </w:p>
    <w:p>
      <w:pPr>
        <w:pStyle w:val="7"/>
        <w:numPr>
          <w:ilvl w:val="1"/>
          <w:numId w:val="2"/>
        </w:numPr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>Мне сообщена, разъяснена врачом и понятна информация о гарантиях.</w:t>
      </w:r>
    </w:p>
    <w:p>
      <w:pPr>
        <w:pStyle w:val="7"/>
        <w:tabs>
          <w:tab w:val="left" w:pos="-1418"/>
        </w:tabs>
        <w:spacing w:after="0"/>
        <w:ind w:left="426" w:hanging="426"/>
        <w:rPr>
          <w:sz w:val="22"/>
          <w:szCs w:val="22"/>
        </w:rPr>
      </w:pPr>
      <w:r>
        <w:rPr>
          <w:sz w:val="22"/>
          <w:szCs w:val="22"/>
        </w:rPr>
        <w:t>2.1.1.  При проведении имплантации гарантии на приживление имплантата не даются, невозможно предсказать успешность его приживления по причине медицинской специфики данной операции, особенностей десен и костной ткани пациента и реакций организма. В случае отторжения имплантата, что потребует его удаления  до  начала протезирования, фирма возвращает 50% от суммы за установление имплантата.</w:t>
      </w:r>
    </w:p>
    <w:p>
      <w:pPr>
        <w:pStyle w:val="7"/>
        <w:tabs>
          <w:tab w:val="left" w:pos="-1418"/>
        </w:tabs>
        <w:spacing w:after="0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2.1.2.  </w:t>
      </w:r>
      <w:r>
        <w:rPr>
          <w:bCs/>
          <w:sz w:val="22"/>
          <w:szCs w:val="22"/>
        </w:rPr>
        <w:t>Сложность предсказания конкретного результата планируемого лечения или обозначения сроков гарантий по причине медицинской специфики пародонтологического лечения и индивидуальных особенностей организма каждого пациента.</w:t>
      </w:r>
    </w:p>
    <w:p>
      <w:pPr>
        <w:numPr>
          <w:ilvl w:val="1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Мне названы и со мной согласованы технологии (методы), которые будут использованы в процессе лечения, сроки проведения лечения.</w:t>
      </w:r>
    </w:p>
    <w:p>
      <w:pPr>
        <w:numPr>
          <w:ilvl w:val="1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Мне сообщено и понятно, что условием эффективного лечения является выполнение мною плана индивидуальных профилактических мероприятий, рекомендованного плана лечения.</w:t>
      </w:r>
    </w:p>
    <w:p>
      <w:pPr>
        <w:numPr>
          <w:ilvl w:val="1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Мне сообщено и понятно, что для эффективного лечения могут понадобиться дополнительные обследования, такие как ортопантомограмма, прицельный снимок, компьютерную томографию челюстно-лицевой области, консультация стоматолога(ов) другого профиля, врача(ей) общего медицинского профиля.</w:t>
      </w:r>
    </w:p>
    <w:p>
      <w:pPr>
        <w:numPr>
          <w:ilvl w:val="1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Мною были заданы все интересующие меня вопросы о сути и условиях лечения и были получены исчерпывающие ответы, разъяснения. </w:t>
      </w:r>
    </w:p>
    <w:p>
      <w:pPr>
        <w:numPr>
          <w:ilvl w:val="1"/>
          <w:numId w:val="2"/>
        </w:numPr>
        <w:tabs>
          <w:tab w:val="left" w:pos="495"/>
        </w:tabs>
        <w:ind w:left="426" w:leftChars="0" w:hanging="426" w:firstLineChars="0"/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>Я</w:t>
      </w:r>
      <w:r>
        <w:rPr>
          <w:rFonts w:hint="default"/>
          <w:sz w:val="22"/>
          <w:szCs w:val="22"/>
          <w:lang w:val="ru-RU"/>
        </w:rPr>
        <w:t xml:space="preserve"> осознаю, что невозможно предсказать течение реабилитационного периода и длительность лечения. Мне разъяснено, сто при неблагоприятном течении воспалительного процесса возможно лечение в стационаре.</w:t>
      </w:r>
    </w:p>
    <w:p>
      <w:pPr>
        <w:numPr>
          <w:ilvl w:val="1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Я внимательно ознакомился (ознакомилась) с данным документом, имеющим юридическую силу и являющуюся неотъемлемой частью медицинской карты пациента.</w:t>
      </w:r>
    </w:p>
    <w:p>
      <w:pPr>
        <w:numPr>
          <w:ilvl w:val="1"/>
          <w:numId w:val="2"/>
        </w:numPr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Я принимаю решение приступить к лечению на предложенных условиях.</w:t>
      </w:r>
    </w:p>
    <w:p>
      <w:pPr>
        <w:jc w:val="both"/>
        <w:rPr>
          <w:sz w:val="22"/>
          <w:szCs w:val="22"/>
        </w:rPr>
      </w:pPr>
    </w:p>
    <w:p>
      <w:pPr>
        <w:ind w:left="450"/>
        <w:rPr>
          <w:snapToGrid w:val="0"/>
        </w:rPr>
      </w:pPr>
      <w:r>
        <w:rPr>
          <w:snapToGrid w:val="0"/>
        </w:rPr>
        <w:t>Пациент_____________________________________   ___________________</w:t>
      </w:r>
    </w:p>
    <w:p>
      <w:pPr>
        <w:ind w:left="450"/>
        <w:rPr>
          <w:snapToGrid w:val="0"/>
          <w:sz w:val="20"/>
        </w:rPr>
      </w:pPr>
      <w:r>
        <w:rPr>
          <w:snapToGrid w:val="0"/>
          <w:sz w:val="20"/>
        </w:rPr>
        <w:t xml:space="preserve">                                                  (Ф.И.О.)                                                               (подпись)</w:t>
      </w:r>
    </w:p>
    <w:p>
      <w:pPr>
        <w:ind w:left="450"/>
        <w:rPr>
          <w:snapToGrid w:val="0"/>
        </w:rPr>
      </w:pPr>
      <w:r>
        <w:rPr>
          <w:snapToGrid w:val="0"/>
        </w:rPr>
        <w:t>Врач       _____________________________________   ___________________</w:t>
      </w:r>
    </w:p>
    <w:p>
      <w:pPr>
        <w:ind w:left="450"/>
        <w:rPr>
          <w:snapToGrid w:val="0"/>
          <w:sz w:val="20"/>
        </w:rPr>
      </w:pPr>
      <w:r>
        <w:rPr>
          <w:snapToGrid w:val="0"/>
          <w:sz w:val="20"/>
        </w:rPr>
        <w:t xml:space="preserve">                                                  (Ф.И.О.)                                                               (подпись)</w:t>
      </w:r>
    </w:p>
    <w:p>
      <w:pPr>
        <w:jc w:val="both"/>
        <w:rPr>
          <w:color w:val="548DD4"/>
          <w:sz w:val="20"/>
          <w:szCs w:val="20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pStyle w:val="8"/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p>
      <w:pPr>
        <w:jc w:val="both"/>
        <w:rPr>
          <w:sz w:val="22"/>
          <w:szCs w:val="22"/>
        </w:rPr>
      </w:pPr>
    </w:p>
    <w:sectPr>
      <w:pgSz w:w="11906" w:h="16838"/>
      <w:pgMar w:top="709" w:right="1134" w:bottom="1134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MS Minngs">
    <w:altName w:val="Yu Gothic"/>
    <w:panose1 w:val="00000000000000000000"/>
    <w:charset w:val="80"/>
    <w:family w:val="roman"/>
    <w:pitch w:val="default"/>
    <w:sig w:usb0="00000000" w:usb1="0000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3124F3A"/>
    <w:multiLevelType w:val="multilevel"/>
    <w:tmpl w:val="43124F3A"/>
    <w:lvl w:ilvl="0" w:tentative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 w:tentative="0">
      <w:start w:val="1"/>
      <w:numFmt w:val="decimal"/>
      <w:lvlText w:val="%1.%2."/>
      <w:lvlJc w:val="left"/>
      <w:pPr>
        <w:ind w:left="450" w:hanging="450"/>
      </w:pPr>
      <w:rPr>
        <w:rFonts w:hint="default"/>
        <w:b w:val="0"/>
        <w:sz w:val="22"/>
        <w:szCs w:val="22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>
    <w:nsid w:val="5DBD5B84"/>
    <w:multiLevelType w:val="multilevel"/>
    <w:tmpl w:val="5DBD5B84"/>
    <w:lvl w:ilvl="0" w:tentative="0">
      <w:start w:val="1"/>
      <w:numFmt w:val="decimal"/>
      <w:lvlText w:val="%1"/>
      <w:lvlJc w:val="left"/>
      <w:pPr>
        <w:ind w:left="480" w:hanging="480"/>
      </w:pPr>
      <w:rPr>
        <w:rFonts w:hint="default"/>
        <w:u w:val="single"/>
      </w:rPr>
    </w:lvl>
    <w:lvl w:ilvl="1" w:tentative="0">
      <w:start w:val="6"/>
      <w:numFmt w:val="decimal"/>
      <w:lvlText w:val="%1.%2"/>
      <w:lvlJc w:val="left"/>
      <w:pPr>
        <w:ind w:left="480" w:hanging="480"/>
      </w:pPr>
      <w:rPr>
        <w:rFonts w:hint="default"/>
        <w:u w:val="single"/>
      </w:rPr>
    </w:lvl>
    <w:lvl w:ilvl="2" w:tentative="0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  <w:lang w:val="ru-RU"/>
      </w:rPr>
    </w:lvl>
    <w:lvl w:ilvl="3" w:tentative="0">
      <w:start w:val="1"/>
      <w:numFmt w:val="decimal"/>
      <w:lvlText w:val="%1.%2.%3.%4"/>
      <w:lvlJc w:val="left"/>
      <w:pPr>
        <w:ind w:left="720" w:hanging="720"/>
      </w:pPr>
      <w:rPr>
        <w:rFonts w:hint="default"/>
        <w:u w:val="single"/>
      </w:rPr>
    </w:lvl>
    <w:lvl w:ilvl="4" w:tentative="0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single"/>
      </w:rPr>
    </w:lvl>
    <w:lvl w:ilvl="5" w:tentative="0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single"/>
      </w:rPr>
    </w:lvl>
    <w:lvl w:ilvl="6" w:tentative="0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single"/>
      </w:rPr>
    </w:lvl>
    <w:lvl w:ilvl="7" w:tentative="0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single"/>
      </w:rPr>
    </w:lvl>
    <w:lvl w:ilvl="8" w:tentative="0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u w:val="single"/>
      </w:rPr>
    </w:lvl>
  </w:abstractNum>
  <w:abstractNum w:abstractNumId="2">
    <w:nsid w:val="731F44ED"/>
    <w:multiLevelType w:val="multilevel"/>
    <w:tmpl w:val="731F44ED"/>
    <w:lvl w:ilvl="0" w:tentative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entative="0">
      <w:start w:val="6"/>
      <w:numFmt w:val="decimal"/>
      <w:lvlText w:val="%1.%2."/>
      <w:lvlJc w:val="left"/>
      <w:pPr>
        <w:ind w:left="780" w:hanging="540"/>
      </w:pPr>
      <w:rPr>
        <w:rFonts w:hint="default"/>
      </w:rPr>
    </w:lvl>
    <w:lvl w:ilvl="2" w:tentative="0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">
    <w:nsid w:val="78314D65"/>
    <w:multiLevelType w:val="multilevel"/>
    <w:tmpl w:val="78314D65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F5"/>
    <w:rsid w:val="000963D3"/>
    <w:rsid w:val="000E12CD"/>
    <w:rsid w:val="000E31A8"/>
    <w:rsid w:val="001A1234"/>
    <w:rsid w:val="001E377E"/>
    <w:rsid w:val="00231C7F"/>
    <w:rsid w:val="0060309C"/>
    <w:rsid w:val="00635AB8"/>
    <w:rsid w:val="00647C3A"/>
    <w:rsid w:val="006560CB"/>
    <w:rsid w:val="00762AF3"/>
    <w:rsid w:val="00793363"/>
    <w:rsid w:val="007D019E"/>
    <w:rsid w:val="008374F9"/>
    <w:rsid w:val="00951DF0"/>
    <w:rsid w:val="0099461C"/>
    <w:rsid w:val="00995306"/>
    <w:rsid w:val="009A14B7"/>
    <w:rsid w:val="009F5694"/>
    <w:rsid w:val="009F70F5"/>
    <w:rsid w:val="00C627A7"/>
    <w:rsid w:val="00CB2B44"/>
    <w:rsid w:val="00CB4E61"/>
    <w:rsid w:val="00D24BF7"/>
    <w:rsid w:val="00DD3084"/>
    <w:rsid w:val="00E41CE5"/>
    <w:rsid w:val="00F0507A"/>
    <w:rsid w:val="00F70E78"/>
    <w:rsid w:val="00FA6679"/>
    <w:rsid w:val="1ED90C43"/>
    <w:rsid w:val="23275783"/>
    <w:rsid w:val="27C37AAC"/>
    <w:rsid w:val="3DA57346"/>
    <w:rsid w:val="5F3214C1"/>
    <w:rsid w:val="6AE8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jc w:val="center"/>
      <w:outlineLvl w:val="0"/>
    </w:pPr>
    <w:rPr>
      <w:b/>
      <w:i/>
      <w:sz w:val="28"/>
      <w:szCs w:val="20"/>
      <w:u w:val="single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semiHidden/>
    <w:unhideWhenUsed/>
    <w:qFormat/>
    <w:uiPriority w:val="99"/>
    <w:rPr>
      <w:color w:val="0000FF"/>
      <w:u w:val="single"/>
    </w:rPr>
  </w:style>
  <w:style w:type="paragraph" w:styleId="6">
    <w:name w:val="Balloon Text"/>
    <w:basedOn w:val="1"/>
    <w:link w:val="10"/>
    <w:semiHidden/>
    <w:unhideWhenUsed/>
    <w:qFormat/>
    <w:uiPriority w:val="99"/>
    <w:rPr>
      <w:rFonts w:ascii="Tahoma" w:hAnsi="Tahoma" w:cs="Tahoma"/>
      <w:sz w:val="16"/>
      <w:szCs w:val="16"/>
    </w:rPr>
  </w:style>
  <w:style w:type="paragraph" w:styleId="7">
    <w:name w:val="Body Text"/>
    <w:basedOn w:val="1"/>
    <w:link w:val="9"/>
    <w:unhideWhenUsed/>
    <w:qFormat/>
    <w:uiPriority w:val="99"/>
    <w:pPr>
      <w:spacing w:after="120"/>
    </w:pPr>
    <w:rPr>
      <w:rFonts w:eastAsia="MS Minngs"/>
      <w:sz w:val="28"/>
      <w:szCs w:val="20"/>
    </w:rPr>
  </w:style>
  <w:style w:type="paragraph" w:styleId="8">
    <w:name w:val="footer"/>
    <w:basedOn w:val="1"/>
    <w:link w:val="13"/>
    <w:semiHidden/>
    <w:qFormat/>
    <w:uiPriority w:val="0"/>
    <w:pPr>
      <w:tabs>
        <w:tab w:val="center" w:pos="4677"/>
        <w:tab w:val="right" w:pos="9355"/>
      </w:tabs>
    </w:pPr>
  </w:style>
  <w:style w:type="character" w:customStyle="1" w:styleId="9">
    <w:name w:val="Основной текст Знак"/>
    <w:basedOn w:val="3"/>
    <w:link w:val="7"/>
    <w:qFormat/>
    <w:uiPriority w:val="99"/>
    <w:rPr>
      <w:rFonts w:ascii="Times New Roman" w:hAnsi="Times New Roman" w:eastAsia="MS Minngs" w:cs="Times New Roman"/>
      <w:sz w:val="28"/>
      <w:szCs w:val="20"/>
    </w:rPr>
  </w:style>
  <w:style w:type="character" w:customStyle="1" w:styleId="10">
    <w:name w:val="Текст выноски Знак"/>
    <w:basedOn w:val="3"/>
    <w:link w:val="6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Заголовок 1 Знак"/>
    <w:basedOn w:val="3"/>
    <w:link w:val="2"/>
    <w:qFormat/>
    <w:uiPriority w:val="0"/>
    <w:rPr>
      <w:rFonts w:ascii="Times New Roman" w:hAnsi="Times New Roman" w:eastAsia="Times New Roman" w:cs="Times New Roman"/>
      <w:b/>
      <w:i/>
      <w:sz w:val="28"/>
      <w:szCs w:val="20"/>
      <w:u w:val="single"/>
      <w:lang w:eastAsia="ru-RU"/>
    </w:rPr>
  </w:style>
  <w:style w:type="character" w:customStyle="1" w:styleId="13">
    <w:name w:val="Нижний колонтитул Знак"/>
    <w:basedOn w:val="3"/>
    <w:link w:val="8"/>
    <w:semiHidden/>
    <w:qFormat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B1F4A-039D-4545-ADB4-60B433AC8B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1003</Words>
  <Characters>5722</Characters>
  <Lines>47</Lines>
  <Paragraphs>13</Paragraphs>
  <TotalTime>0</TotalTime>
  <ScaleCrop>false</ScaleCrop>
  <LinksUpToDate>false</LinksUpToDate>
  <CharactersWithSpaces>6712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2020-09-18T15:21:00Z</dcterms:created>
  <dc:creator>1</dc:creator>
  <cp:lastModifiedBy>avism</cp:lastModifiedBy>
  <cp:lastPrinted>2019-09-05T05:21:00Z</cp:lastPrinted>
  <dcterms:modified xsi:type="dcterms:W3CDTF">2023-08-31T13:55:01Z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5E979C341C93404298259ACE73B05FE8</vt:lpwstr>
  </property>
</Properties>
</file>